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94033" w14:textId="77777777" w:rsidR="00C57C81" w:rsidRDefault="00C57C81" w:rsidP="00C57C81">
      <w:pPr>
        <w:jc w:val="center"/>
        <w:rPr>
          <w:rFonts w:ascii="Corbel" w:hAnsi="Corbel"/>
          <w:b/>
          <w:i/>
          <w:sz w:val="24"/>
        </w:rPr>
      </w:pPr>
      <w:proofErr w:type="spellStart"/>
      <w:r>
        <w:rPr>
          <w:rFonts w:ascii="Corbel" w:hAnsi="Corbel"/>
          <w:b/>
          <w:i/>
          <w:sz w:val="24"/>
        </w:rPr>
        <w:t>UKCR</w:t>
      </w:r>
      <w:proofErr w:type="spellEnd"/>
      <w:r>
        <w:rPr>
          <w:rFonts w:ascii="Corbel" w:hAnsi="Corbel"/>
          <w:b/>
          <w:i/>
          <w:sz w:val="24"/>
        </w:rPr>
        <w:t xml:space="preserve"> Assembly 23rd September 2021</w:t>
      </w:r>
    </w:p>
    <w:p w14:paraId="3B20D48C" w14:textId="77777777" w:rsidR="00C57C81" w:rsidRPr="006B6D2C" w:rsidRDefault="00C57C81" w:rsidP="00C57C81">
      <w:pPr>
        <w:jc w:val="center"/>
        <w:rPr>
          <w:rFonts w:ascii="Corbel" w:hAnsi="Corbel"/>
          <w:b/>
          <w:i/>
          <w:sz w:val="24"/>
        </w:rPr>
      </w:pPr>
      <w:r w:rsidRPr="006B6D2C">
        <w:rPr>
          <w:rFonts w:ascii="Corbel" w:hAnsi="Corbel"/>
          <w:b/>
          <w:i/>
          <w:sz w:val="24"/>
        </w:rPr>
        <w:t>Agenda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37"/>
        <w:gridCol w:w="755"/>
        <w:gridCol w:w="7075"/>
      </w:tblGrid>
      <w:tr w:rsidR="00C57C81" w:rsidRPr="00E022E8" w14:paraId="0AB2A09C" w14:textId="77777777" w:rsidTr="00C57C81">
        <w:trPr>
          <w:trHeight w:val="404"/>
        </w:trPr>
        <w:tc>
          <w:tcPr>
            <w:tcW w:w="1271" w:type="dxa"/>
            <w:shd w:val="clear" w:color="auto" w:fill="7F7F7F" w:themeFill="text1" w:themeFillTint="80"/>
          </w:tcPr>
          <w:p w14:paraId="7586C79D" w14:textId="77777777" w:rsidR="00C57C81" w:rsidRPr="00E022E8" w:rsidRDefault="00C57C81" w:rsidP="006D1A4C">
            <w:pPr>
              <w:rPr>
                <w:rFonts w:ascii="Corbel" w:hAnsi="Corbel"/>
                <w:b/>
                <w:color w:val="FFFFFF" w:themeColor="background1"/>
                <w:sz w:val="20"/>
              </w:rPr>
            </w:pPr>
            <w:r>
              <w:rPr>
                <w:rFonts w:ascii="Corbel" w:hAnsi="Corbel"/>
                <w:b/>
                <w:color w:val="FFFFFF" w:themeColor="background1"/>
                <w:sz w:val="20"/>
              </w:rPr>
              <w:t>Timing</w:t>
            </w:r>
          </w:p>
        </w:tc>
        <w:tc>
          <w:tcPr>
            <w:tcW w:w="305" w:type="dxa"/>
            <w:shd w:val="clear" w:color="auto" w:fill="7F7F7F" w:themeFill="text1" w:themeFillTint="80"/>
          </w:tcPr>
          <w:p w14:paraId="4EA4BA2F" w14:textId="77777777" w:rsidR="00C57C81" w:rsidRPr="00E022E8" w:rsidRDefault="00C57C81" w:rsidP="006D1A4C">
            <w:pPr>
              <w:rPr>
                <w:rFonts w:ascii="Corbel" w:hAnsi="Corbel"/>
                <w:b/>
                <w:color w:val="FFFFFF" w:themeColor="background1"/>
                <w:sz w:val="20"/>
              </w:rPr>
            </w:pPr>
            <w:r w:rsidRPr="00E022E8">
              <w:rPr>
                <w:rFonts w:ascii="Corbel" w:hAnsi="Corbel"/>
                <w:b/>
                <w:color w:val="FFFFFF" w:themeColor="background1"/>
                <w:sz w:val="20"/>
              </w:rPr>
              <w:t>Time</w:t>
            </w:r>
            <w:r>
              <w:rPr>
                <w:rFonts w:ascii="Corbel" w:hAnsi="Corbel"/>
                <w:b/>
                <w:color w:val="FFFFFF" w:themeColor="background1"/>
                <w:sz w:val="20"/>
              </w:rPr>
              <w:t xml:space="preserve"> (</w:t>
            </w:r>
            <w:proofErr w:type="spellStart"/>
            <w:r>
              <w:rPr>
                <w:rFonts w:ascii="Corbel" w:hAnsi="Corbel"/>
                <w:b/>
                <w:color w:val="FFFFFF" w:themeColor="background1"/>
                <w:sz w:val="20"/>
              </w:rPr>
              <w:t>mins</w:t>
            </w:r>
            <w:proofErr w:type="spellEnd"/>
            <w:r>
              <w:rPr>
                <w:rFonts w:ascii="Corbel" w:hAnsi="Corbe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7491" w:type="dxa"/>
            <w:shd w:val="clear" w:color="auto" w:fill="7F7F7F" w:themeFill="text1" w:themeFillTint="80"/>
          </w:tcPr>
          <w:p w14:paraId="2087897F" w14:textId="77777777" w:rsidR="00C57C81" w:rsidRPr="006B6D2C" w:rsidRDefault="00C57C81" w:rsidP="006D1A4C">
            <w:pPr>
              <w:rPr>
                <w:rFonts w:ascii="Corbel" w:hAnsi="Corbel"/>
                <w:b/>
                <w:color w:val="FFFFFF" w:themeColor="background1"/>
                <w:sz w:val="20"/>
              </w:rPr>
            </w:pPr>
            <w:r w:rsidRPr="006B6D2C">
              <w:rPr>
                <w:rFonts w:ascii="Corbel" w:hAnsi="Corbel"/>
                <w:b/>
                <w:color w:val="FFFFFF" w:themeColor="background1"/>
                <w:sz w:val="20"/>
              </w:rPr>
              <w:t>Activity</w:t>
            </w:r>
          </w:p>
        </w:tc>
      </w:tr>
      <w:tr w:rsidR="00C57C81" w:rsidRPr="00E022E8" w14:paraId="5635CB70" w14:textId="77777777" w:rsidTr="00C57C81">
        <w:trPr>
          <w:trHeight w:val="404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C8417D" w14:textId="77777777" w:rsidR="00C57C81" w:rsidRPr="00E022E8" w:rsidRDefault="00C57C81" w:rsidP="006D1A4C">
            <w:pPr>
              <w:rPr>
                <w:rFonts w:ascii="Corbel" w:hAnsi="Corbel"/>
                <w:sz w:val="20"/>
              </w:rPr>
            </w:pPr>
            <w:r w:rsidRPr="00E022E8">
              <w:rPr>
                <w:rFonts w:ascii="Corbel" w:hAnsi="Corbel"/>
                <w:sz w:val="20"/>
              </w:rPr>
              <w:t>Pre-work</w:t>
            </w: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851074" w14:textId="77777777" w:rsidR="00C57C81" w:rsidRPr="00E022E8" w:rsidRDefault="00C57C81" w:rsidP="006D1A4C">
            <w:pPr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74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D52D40" w14:textId="77777777" w:rsidR="00C57C81" w:rsidRPr="00E022E8" w:rsidRDefault="00C57C81" w:rsidP="006D1A4C">
            <w:pPr>
              <w:rPr>
                <w:rFonts w:ascii="Corbel" w:hAnsi="Corbel"/>
                <w:sz w:val="20"/>
              </w:rPr>
            </w:pPr>
            <w:r w:rsidRPr="00E022E8">
              <w:rPr>
                <w:rFonts w:ascii="Corbel" w:hAnsi="Corbel"/>
                <w:sz w:val="20"/>
              </w:rPr>
              <w:t>Participants have been encouraged to look at the website and identify people they would like to ‘meet’</w:t>
            </w:r>
          </w:p>
        </w:tc>
      </w:tr>
      <w:tr w:rsidR="00C57C81" w:rsidRPr="00860EF0" w14:paraId="143CB11F" w14:textId="77777777" w:rsidTr="00C57C81">
        <w:trPr>
          <w:trHeight w:val="404"/>
        </w:trPr>
        <w:tc>
          <w:tcPr>
            <w:tcW w:w="127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8CA63B3" w14:textId="77777777" w:rsidR="00C57C81" w:rsidRPr="00E022E8" w:rsidRDefault="00C57C81" w:rsidP="006D1A4C">
            <w:pPr>
              <w:rPr>
                <w:rFonts w:ascii="Corbel" w:hAnsi="Corbel"/>
                <w:sz w:val="20"/>
              </w:rPr>
            </w:pPr>
            <w:r w:rsidRPr="00E022E8">
              <w:rPr>
                <w:rFonts w:ascii="Corbel" w:hAnsi="Corbel"/>
                <w:sz w:val="20"/>
              </w:rPr>
              <w:t xml:space="preserve"> 9.00</w:t>
            </w: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75FA5F7" w14:textId="77777777" w:rsidR="00C57C81" w:rsidRPr="00E022E8" w:rsidRDefault="00C57C81" w:rsidP="006D1A4C">
            <w:pPr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5</w:t>
            </w:r>
          </w:p>
        </w:tc>
        <w:tc>
          <w:tcPr>
            <w:tcW w:w="749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B6EC9B2" w14:textId="77777777" w:rsidR="00C57C81" w:rsidRPr="00CB57E6" w:rsidRDefault="00C57C81" w:rsidP="006D1A4C">
            <w:pPr>
              <w:rPr>
                <w:rFonts w:ascii="Corbel" w:hAnsi="Corbel"/>
                <w:i/>
                <w:sz w:val="20"/>
              </w:rPr>
            </w:pPr>
            <w:r w:rsidRPr="00CB57E6">
              <w:rPr>
                <w:rFonts w:ascii="Corbel" w:hAnsi="Corbel"/>
                <w:i/>
                <w:sz w:val="20"/>
              </w:rPr>
              <w:t>Attendees arrive</w:t>
            </w:r>
          </w:p>
        </w:tc>
      </w:tr>
      <w:tr w:rsidR="00C57C81" w:rsidRPr="00860EF0" w14:paraId="4D35BD74" w14:textId="77777777" w:rsidTr="00C57C81">
        <w:trPr>
          <w:trHeight w:val="404"/>
        </w:trPr>
        <w:tc>
          <w:tcPr>
            <w:tcW w:w="1271" w:type="dxa"/>
            <w:shd w:val="clear" w:color="auto" w:fill="auto"/>
          </w:tcPr>
          <w:p w14:paraId="7763A4AF" w14:textId="77777777" w:rsidR="00C57C81" w:rsidRPr="00E022E8" w:rsidRDefault="00C57C81" w:rsidP="006D1A4C">
            <w:pPr>
              <w:rPr>
                <w:rFonts w:ascii="Corbel" w:hAnsi="Corbel"/>
                <w:sz w:val="20"/>
              </w:rPr>
            </w:pPr>
            <w:r w:rsidRPr="00E022E8">
              <w:rPr>
                <w:rFonts w:ascii="Corbel" w:hAnsi="Corbel"/>
                <w:sz w:val="20"/>
              </w:rPr>
              <w:t>9.05</w:t>
            </w:r>
          </w:p>
        </w:tc>
        <w:tc>
          <w:tcPr>
            <w:tcW w:w="305" w:type="dxa"/>
            <w:shd w:val="clear" w:color="auto" w:fill="auto"/>
          </w:tcPr>
          <w:p w14:paraId="44B1D725" w14:textId="77777777" w:rsidR="00C57C81" w:rsidRPr="00E022E8" w:rsidRDefault="00C57C81" w:rsidP="006D1A4C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3E4BD2CA">
              <w:rPr>
                <w:rFonts w:ascii="Corbel" w:hAnsi="Corbel"/>
                <w:sz w:val="20"/>
                <w:szCs w:val="20"/>
              </w:rPr>
              <w:t>5</w:t>
            </w:r>
          </w:p>
        </w:tc>
        <w:tc>
          <w:tcPr>
            <w:tcW w:w="7491" w:type="dxa"/>
            <w:shd w:val="clear" w:color="auto" w:fill="auto"/>
          </w:tcPr>
          <w:p w14:paraId="75976CCC" w14:textId="77777777" w:rsidR="00C57C81" w:rsidRPr="00E022E8" w:rsidRDefault="00C57C81" w:rsidP="006D1A4C">
            <w:pPr>
              <w:rPr>
                <w:rFonts w:ascii="Corbel" w:hAnsi="Corbel"/>
                <w:sz w:val="20"/>
              </w:rPr>
            </w:pPr>
            <w:r w:rsidRPr="006B6D2C">
              <w:rPr>
                <w:rFonts w:ascii="Corbel" w:hAnsi="Corbel"/>
                <w:b/>
                <w:sz w:val="20"/>
              </w:rPr>
              <w:t>Welcome</w:t>
            </w:r>
            <w:r>
              <w:rPr>
                <w:rFonts w:ascii="Corbel" w:hAnsi="Corbel"/>
                <w:sz w:val="20"/>
              </w:rPr>
              <w:t xml:space="preserve"> and i</w:t>
            </w:r>
            <w:r w:rsidRPr="00E022E8">
              <w:rPr>
                <w:rFonts w:ascii="Corbel" w:hAnsi="Corbel"/>
                <w:sz w:val="20"/>
              </w:rPr>
              <w:t>ntro</w:t>
            </w:r>
            <w:r>
              <w:rPr>
                <w:rFonts w:ascii="Corbel" w:hAnsi="Corbel"/>
                <w:sz w:val="20"/>
              </w:rPr>
              <w:t xml:space="preserve"> to the day</w:t>
            </w:r>
            <w:r w:rsidRPr="00E022E8">
              <w:rPr>
                <w:rFonts w:ascii="Corbel" w:hAnsi="Corbel"/>
                <w:sz w:val="20"/>
              </w:rPr>
              <w:t xml:space="preserve"> from the Champ &amp; MO team </w:t>
            </w:r>
          </w:p>
        </w:tc>
      </w:tr>
      <w:tr w:rsidR="00C57C81" w:rsidRPr="00860EF0" w14:paraId="747F4464" w14:textId="77777777" w:rsidTr="00C57C81">
        <w:trPr>
          <w:trHeight w:val="404"/>
        </w:trPr>
        <w:tc>
          <w:tcPr>
            <w:tcW w:w="1271" w:type="dxa"/>
            <w:shd w:val="clear" w:color="auto" w:fill="auto"/>
          </w:tcPr>
          <w:p w14:paraId="21B1E1FC" w14:textId="77777777" w:rsidR="00C57C81" w:rsidRPr="00E022E8" w:rsidRDefault="00C57C81" w:rsidP="006D1A4C">
            <w:pPr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9.10</w:t>
            </w:r>
          </w:p>
        </w:tc>
        <w:tc>
          <w:tcPr>
            <w:tcW w:w="305" w:type="dxa"/>
            <w:shd w:val="clear" w:color="auto" w:fill="auto"/>
          </w:tcPr>
          <w:p w14:paraId="40374807" w14:textId="77777777" w:rsidR="00C57C81" w:rsidRPr="00E022E8" w:rsidRDefault="00C57C81" w:rsidP="006D1A4C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3E4BD2CA">
              <w:rPr>
                <w:rFonts w:ascii="Corbel" w:hAnsi="Corbel"/>
                <w:sz w:val="20"/>
                <w:szCs w:val="20"/>
              </w:rPr>
              <w:t>20</w:t>
            </w:r>
          </w:p>
        </w:tc>
        <w:tc>
          <w:tcPr>
            <w:tcW w:w="7491" w:type="dxa"/>
            <w:shd w:val="clear" w:color="auto" w:fill="auto"/>
          </w:tcPr>
          <w:p w14:paraId="23D31953" w14:textId="77777777" w:rsidR="00C57C81" w:rsidRPr="00D32D87" w:rsidRDefault="00C57C81" w:rsidP="006D1A4C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 xml:space="preserve">Update from the programme and key </w:t>
            </w:r>
            <w:r w:rsidRPr="00C57C81">
              <w:rPr>
                <w:rFonts w:ascii="Corbel" w:hAnsi="Corbel"/>
                <w:b/>
                <w:sz w:val="20"/>
              </w:rPr>
              <w:t>successes</w:t>
            </w:r>
            <w:r w:rsidRPr="00C57C81">
              <w:rPr>
                <w:rFonts w:ascii="Corbel" w:hAnsi="Corbel"/>
                <w:b/>
                <w:sz w:val="20"/>
                <w:szCs w:val="20"/>
              </w:rPr>
              <w:t xml:space="preserve"> </w:t>
            </w:r>
            <w:r w:rsidRPr="00C57C81">
              <w:rPr>
                <w:rFonts w:ascii="Corbel" w:hAnsi="Corbel"/>
                <w:b/>
                <w:sz w:val="20"/>
                <w:szCs w:val="20"/>
              </w:rPr>
              <w:t>(see slides)</w:t>
            </w:r>
          </w:p>
        </w:tc>
      </w:tr>
      <w:tr w:rsidR="00C57C81" w:rsidRPr="00860EF0" w14:paraId="6784CFF6" w14:textId="77777777" w:rsidTr="00C57C81">
        <w:trPr>
          <w:trHeight w:val="404"/>
        </w:trPr>
        <w:tc>
          <w:tcPr>
            <w:tcW w:w="1271" w:type="dxa"/>
            <w:shd w:val="clear" w:color="auto" w:fill="auto"/>
          </w:tcPr>
          <w:p w14:paraId="516F95DB" w14:textId="77777777" w:rsidR="00C57C81" w:rsidRPr="00E022E8" w:rsidRDefault="00C57C81" w:rsidP="006D1A4C">
            <w:pPr>
              <w:rPr>
                <w:rFonts w:ascii="Corbel" w:hAnsi="Corbel"/>
                <w:sz w:val="20"/>
              </w:rPr>
            </w:pPr>
            <w:r w:rsidRPr="00E022E8">
              <w:rPr>
                <w:rFonts w:ascii="Corbel" w:hAnsi="Corbel"/>
                <w:sz w:val="20"/>
              </w:rPr>
              <w:t>9.30</w:t>
            </w:r>
          </w:p>
        </w:tc>
        <w:tc>
          <w:tcPr>
            <w:tcW w:w="305" w:type="dxa"/>
            <w:shd w:val="clear" w:color="auto" w:fill="auto"/>
          </w:tcPr>
          <w:p w14:paraId="40D4D131" w14:textId="77777777" w:rsidR="00C57C81" w:rsidRPr="00E022E8" w:rsidRDefault="00C57C81" w:rsidP="006D1A4C">
            <w:pPr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5</w:t>
            </w:r>
          </w:p>
        </w:tc>
        <w:tc>
          <w:tcPr>
            <w:tcW w:w="7491" w:type="dxa"/>
            <w:shd w:val="clear" w:color="auto" w:fill="auto"/>
          </w:tcPr>
          <w:p w14:paraId="3F6A2E73" w14:textId="77777777" w:rsidR="00C57C81" w:rsidRPr="006B6D2C" w:rsidRDefault="00C57C81" w:rsidP="006D1A4C">
            <w:pPr>
              <w:rPr>
                <w:rFonts w:ascii="Corbel" w:hAnsi="Corbel"/>
                <w:i/>
                <w:sz w:val="20"/>
              </w:rPr>
            </w:pPr>
            <w:r w:rsidRPr="006B6D2C">
              <w:rPr>
                <w:rFonts w:ascii="Corbel" w:hAnsi="Corbel"/>
                <w:i/>
                <w:sz w:val="20"/>
              </w:rPr>
              <w:t xml:space="preserve">Questions </w:t>
            </w:r>
          </w:p>
        </w:tc>
      </w:tr>
      <w:tr w:rsidR="00C57C81" w:rsidRPr="00860EF0" w14:paraId="4DBC75F9" w14:textId="77777777" w:rsidTr="00C57C81">
        <w:trPr>
          <w:trHeight w:val="404"/>
        </w:trPr>
        <w:tc>
          <w:tcPr>
            <w:tcW w:w="1271" w:type="dxa"/>
            <w:shd w:val="clear" w:color="auto" w:fill="auto"/>
          </w:tcPr>
          <w:p w14:paraId="6D2AF691" w14:textId="77777777" w:rsidR="00C57C81" w:rsidRPr="00E022E8" w:rsidRDefault="00C57C81" w:rsidP="006D1A4C">
            <w:pPr>
              <w:rPr>
                <w:rFonts w:ascii="Corbel" w:hAnsi="Corbel"/>
                <w:sz w:val="20"/>
              </w:rPr>
            </w:pPr>
            <w:r w:rsidRPr="00E022E8">
              <w:rPr>
                <w:rFonts w:ascii="Corbel" w:hAnsi="Corbel"/>
                <w:sz w:val="20"/>
              </w:rPr>
              <w:t>9.35</w:t>
            </w:r>
          </w:p>
        </w:tc>
        <w:tc>
          <w:tcPr>
            <w:tcW w:w="305" w:type="dxa"/>
            <w:shd w:val="clear" w:color="auto" w:fill="auto"/>
          </w:tcPr>
          <w:p w14:paraId="24420F97" w14:textId="77777777" w:rsidR="00C57C81" w:rsidRPr="00E022E8" w:rsidRDefault="00C57C81" w:rsidP="006D1A4C">
            <w:pPr>
              <w:jc w:val="center"/>
              <w:rPr>
                <w:rFonts w:ascii="Corbel" w:hAnsi="Corbel"/>
                <w:sz w:val="20"/>
              </w:rPr>
            </w:pPr>
            <w:r w:rsidRPr="00E022E8">
              <w:rPr>
                <w:rFonts w:ascii="Corbel" w:hAnsi="Corbel"/>
                <w:sz w:val="20"/>
              </w:rPr>
              <w:t>30</w:t>
            </w:r>
          </w:p>
        </w:tc>
        <w:tc>
          <w:tcPr>
            <w:tcW w:w="7491" w:type="dxa"/>
            <w:shd w:val="clear" w:color="auto" w:fill="auto"/>
          </w:tcPr>
          <w:p w14:paraId="155CD186" w14:textId="77777777" w:rsidR="00C57C81" w:rsidRPr="00351FEB" w:rsidRDefault="00C57C81" w:rsidP="006D1A4C">
            <w:pPr>
              <w:rPr>
                <w:rFonts w:ascii="Corbel" w:hAnsi="Corbel"/>
                <w:b/>
              </w:rPr>
            </w:pPr>
            <w:r w:rsidRPr="00351FEB">
              <w:rPr>
                <w:rFonts w:ascii="Corbel" w:hAnsi="Corbel"/>
                <w:b/>
              </w:rPr>
              <w:t>PART 1: Reviewing themes across the projects</w:t>
            </w:r>
          </w:p>
          <w:p w14:paraId="24DEC7F7" w14:textId="77777777" w:rsidR="00C57C81" w:rsidRPr="00E022E8" w:rsidRDefault="00C57C81" w:rsidP="00C57C81">
            <w:pPr>
              <w:pStyle w:val="ListParagraph"/>
              <w:numPr>
                <w:ilvl w:val="0"/>
                <w:numId w:val="1"/>
              </w:numPr>
              <w:ind w:left="437"/>
              <w:rPr>
                <w:rFonts w:ascii="Corbel" w:hAnsi="Corbel"/>
                <w:sz w:val="20"/>
                <w:szCs w:val="20"/>
              </w:rPr>
            </w:pPr>
            <w:r w:rsidRPr="3E4BD2CA">
              <w:rPr>
                <w:rFonts w:ascii="Corbel" w:hAnsi="Corbel"/>
                <w:sz w:val="20"/>
                <w:szCs w:val="20"/>
              </w:rPr>
              <w:t>Introduce the activity -graphic representations to help make connections across projects</w:t>
            </w:r>
          </w:p>
          <w:p w14:paraId="11AA10BF" w14:textId="77777777" w:rsidR="00C57C81" w:rsidRDefault="00C57C81" w:rsidP="00C57C81">
            <w:pPr>
              <w:pStyle w:val="ListParagraph"/>
              <w:numPr>
                <w:ilvl w:val="0"/>
                <w:numId w:val="1"/>
              </w:numPr>
              <w:ind w:left="437"/>
              <w:rPr>
                <w:rFonts w:ascii="Corbel" w:hAnsi="Corbel"/>
                <w:sz w:val="20"/>
                <w:szCs w:val="20"/>
              </w:rPr>
            </w:pPr>
            <w:r w:rsidRPr="3E4BD2CA">
              <w:rPr>
                <w:rFonts w:ascii="Corbel" w:hAnsi="Corbel"/>
                <w:sz w:val="20"/>
                <w:szCs w:val="20"/>
              </w:rPr>
              <w:t xml:space="preserve">Review own project, revise it/add to it using post-its (10 </w:t>
            </w:r>
            <w:proofErr w:type="spellStart"/>
            <w:r w:rsidRPr="3E4BD2CA">
              <w:rPr>
                <w:rFonts w:ascii="Corbel" w:hAnsi="Corbel"/>
                <w:sz w:val="20"/>
                <w:szCs w:val="20"/>
              </w:rPr>
              <w:t>mins</w:t>
            </w:r>
            <w:proofErr w:type="spellEnd"/>
            <w:r w:rsidRPr="3E4BD2CA">
              <w:rPr>
                <w:rFonts w:ascii="Corbel" w:hAnsi="Corbel"/>
                <w:sz w:val="20"/>
                <w:szCs w:val="20"/>
              </w:rPr>
              <w:t xml:space="preserve">) </w:t>
            </w:r>
          </w:p>
          <w:p w14:paraId="445123D6" w14:textId="77777777" w:rsidR="00C57C81" w:rsidRDefault="00C57C81" w:rsidP="00C57C81">
            <w:pPr>
              <w:pStyle w:val="ListParagraph"/>
              <w:numPr>
                <w:ilvl w:val="0"/>
                <w:numId w:val="1"/>
              </w:numPr>
              <w:ind w:left="437"/>
              <w:rPr>
                <w:rFonts w:ascii="Corbel" w:hAnsi="Corbel"/>
                <w:sz w:val="20"/>
                <w:szCs w:val="20"/>
              </w:rPr>
            </w:pPr>
            <w:r w:rsidRPr="3E4BD2CA">
              <w:rPr>
                <w:rFonts w:ascii="Corbel" w:hAnsi="Corbel"/>
                <w:sz w:val="20"/>
                <w:szCs w:val="20"/>
              </w:rPr>
              <w:t>Look at others projects</w:t>
            </w:r>
            <w:r>
              <w:rPr>
                <w:rFonts w:ascii="Corbel" w:hAnsi="Corbel"/>
                <w:sz w:val="20"/>
                <w:szCs w:val="20"/>
              </w:rPr>
              <w:t xml:space="preserve"> and add comments and connections</w:t>
            </w:r>
            <w:r w:rsidRPr="3E4BD2CA">
              <w:rPr>
                <w:rFonts w:ascii="Corbel" w:hAnsi="Corbel"/>
                <w:sz w:val="20"/>
                <w:szCs w:val="20"/>
              </w:rPr>
              <w:t xml:space="preserve"> (20 </w:t>
            </w:r>
            <w:proofErr w:type="spellStart"/>
            <w:r w:rsidRPr="3E4BD2CA">
              <w:rPr>
                <w:rFonts w:ascii="Corbel" w:hAnsi="Corbel"/>
                <w:sz w:val="20"/>
                <w:szCs w:val="20"/>
              </w:rPr>
              <w:t>mins</w:t>
            </w:r>
            <w:proofErr w:type="spellEnd"/>
            <w:r w:rsidRPr="3E4BD2CA">
              <w:rPr>
                <w:rFonts w:ascii="Corbel" w:hAnsi="Corbel"/>
                <w:sz w:val="20"/>
                <w:szCs w:val="20"/>
              </w:rPr>
              <w:t>)</w:t>
            </w:r>
          </w:p>
          <w:p w14:paraId="77D8A846" w14:textId="77777777" w:rsidR="00C57C81" w:rsidRPr="00E022E8" w:rsidRDefault="00C57C81" w:rsidP="00C57C81">
            <w:pPr>
              <w:pStyle w:val="ListParagraph"/>
              <w:ind w:left="437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Using the </w:t>
            </w:r>
            <w:proofErr w:type="spellStart"/>
            <w:r>
              <w:rPr>
                <w:rFonts w:ascii="Corbel" w:hAnsi="Corbel"/>
                <w:sz w:val="20"/>
                <w:szCs w:val="20"/>
              </w:rPr>
              <w:t>Jamboard</w:t>
            </w:r>
            <w:proofErr w:type="spellEnd"/>
          </w:p>
        </w:tc>
      </w:tr>
      <w:tr w:rsidR="00C57C81" w:rsidRPr="00860EF0" w14:paraId="09D55A9A" w14:textId="77777777" w:rsidTr="00C57C81">
        <w:trPr>
          <w:trHeight w:val="404"/>
        </w:trPr>
        <w:tc>
          <w:tcPr>
            <w:tcW w:w="1271" w:type="dxa"/>
            <w:shd w:val="clear" w:color="auto" w:fill="BDD6EE" w:themeFill="accent1" w:themeFillTint="66"/>
          </w:tcPr>
          <w:p w14:paraId="5206A4B4" w14:textId="77777777" w:rsidR="00C57C81" w:rsidRPr="00E022E8" w:rsidRDefault="00C57C81" w:rsidP="006D1A4C">
            <w:pPr>
              <w:rPr>
                <w:rFonts w:ascii="Corbel" w:hAnsi="Corbel"/>
                <w:sz w:val="20"/>
              </w:rPr>
            </w:pPr>
            <w:r w:rsidRPr="00E022E8">
              <w:rPr>
                <w:rFonts w:ascii="Corbel" w:hAnsi="Corbel"/>
                <w:sz w:val="20"/>
              </w:rPr>
              <w:t>10.05</w:t>
            </w:r>
          </w:p>
        </w:tc>
        <w:tc>
          <w:tcPr>
            <w:tcW w:w="305" w:type="dxa"/>
            <w:shd w:val="clear" w:color="auto" w:fill="BDD6EE" w:themeFill="accent1" w:themeFillTint="66"/>
          </w:tcPr>
          <w:p w14:paraId="63E95FA9" w14:textId="77777777" w:rsidR="00C57C81" w:rsidRPr="00E022E8" w:rsidRDefault="00C57C81" w:rsidP="006D1A4C">
            <w:pPr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20</w:t>
            </w:r>
          </w:p>
        </w:tc>
        <w:tc>
          <w:tcPr>
            <w:tcW w:w="7491" w:type="dxa"/>
            <w:shd w:val="clear" w:color="auto" w:fill="BDD6EE" w:themeFill="accent1" w:themeFillTint="66"/>
          </w:tcPr>
          <w:p w14:paraId="0B07C12C" w14:textId="77777777" w:rsidR="00C57C81" w:rsidRDefault="00C57C81" w:rsidP="006D1A4C">
            <w:pPr>
              <w:rPr>
                <w:rFonts w:ascii="Corbel" w:hAnsi="Corbel"/>
                <w:b/>
                <w:sz w:val="20"/>
              </w:rPr>
            </w:pPr>
            <w:r w:rsidRPr="006B6D2C">
              <w:rPr>
                <w:rFonts w:ascii="Corbel" w:hAnsi="Corbel"/>
                <w:b/>
                <w:sz w:val="20"/>
              </w:rPr>
              <w:t>BREAKOUT GROUPS 1</w:t>
            </w:r>
            <w:r>
              <w:rPr>
                <w:rFonts w:ascii="Corbel" w:hAnsi="Corbel"/>
                <w:b/>
                <w:sz w:val="20"/>
              </w:rPr>
              <w:t xml:space="preserve"> (‘what is happening in the programme now’)</w:t>
            </w:r>
          </w:p>
          <w:p w14:paraId="438A623E" w14:textId="77777777" w:rsidR="00C57C81" w:rsidRDefault="00C57C81" w:rsidP="00C57C81">
            <w:pPr>
              <w:pStyle w:val="ListParagraph"/>
              <w:numPr>
                <w:ilvl w:val="0"/>
                <w:numId w:val="6"/>
              </w:numPr>
              <w:ind w:left="437"/>
              <w:rPr>
                <w:rFonts w:ascii="Corbel" w:hAnsi="Corbel"/>
                <w:sz w:val="20"/>
                <w:szCs w:val="20"/>
              </w:rPr>
            </w:pPr>
            <w:r w:rsidRPr="3E4BD2CA">
              <w:rPr>
                <w:rFonts w:ascii="Corbel" w:hAnsi="Corbel"/>
                <w:sz w:val="20"/>
                <w:szCs w:val="20"/>
              </w:rPr>
              <w:t>Focussing on: ‘</w:t>
            </w:r>
            <w:r w:rsidRPr="3E4BD2CA">
              <w:rPr>
                <w:rFonts w:ascii="Corbel" w:hAnsi="Corbel"/>
                <w:i/>
                <w:iCs/>
                <w:sz w:val="20"/>
                <w:szCs w:val="20"/>
              </w:rPr>
              <w:t xml:space="preserve">As you look at the work of the programme what </w:t>
            </w:r>
            <w:proofErr w:type="gramStart"/>
            <w:r w:rsidRPr="3E4BD2CA">
              <w:rPr>
                <w:rFonts w:ascii="Corbel" w:hAnsi="Corbel"/>
                <w:i/>
                <w:iCs/>
                <w:sz w:val="20"/>
                <w:szCs w:val="20"/>
              </w:rPr>
              <w:t>do you</w:t>
            </w:r>
            <w:proofErr w:type="gramEnd"/>
            <w:r w:rsidRPr="3E4BD2CA">
              <w:rPr>
                <w:rFonts w:ascii="Corbel" w:hAnsi="Corbel"/>
                <w:i/>
                <w:iCs/>
                <w:sz w:val="20"/>
                <w:szCs w:val="20"/>
              </w:rPr>
              <w:t xml:space="preserve"> see that is new, interesting, surprising</w:t>
            </w:r>
            <w:r w:rsidRPr="3E4BD2CA">
              <w:rPr>
                <w:rFonts w:ascii="Corbel" w:hAnsi="Corbel"/>
                <w:sz w:val="20"/>
                <w:szCs w:val="20"/>
              </w:rPr>
              <w:t>?’</w:t>
            </w:r>
          </w:p>
          <w:p w14:paraId="2EE7B346" w14:textId="77777777" w:rsidR="00C57C81" w:rsidRPr="00CB57E6" w:rsidRDefault="00C57C81" w:rsidP="00C57C81">
            <w:pPr>
              <w:pStyle w:val="ListParagraph"/>
              <w:ind w:left="437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Using the </w:t>
            </w:r>
            <w:proofErr w:type="spellStart"/>
            <w:r>
              <w:rPr>
                <w:rFonts w:ascii="Corbel" w:hAnsi="Corbel"/>
                <w:sz w:val="20"/>
                <w:szCs w:val="20"/>
              </w:rPr>
              <w:t>Jamboard</w:t>
            </w:r>
            <w:proofErr w:type="spellEnd"/>
          </w:p>
        </w:tc>
      </w:tr>
      <w:tr w:rsidR="00C57C81" w:rsidRPr="00860EF0" w14:paraId="1ECACEF4" w14:textId="77777777" w:rsidTr="00C57C81">
        <w:trPr>
          <w:trHeight w:val="404"/>
        </w:trPr>
        <w:tc>
          <w:tcPr>
            <w:tcW w:w="1271" w:type="dxa"/>
            <w:shd w:val="clear" w:color="auto" w:fill="DBDBDB" w:themeFill="accent3" w:themeFillTint="66"/>
          </w:tcPr>
          <w:p w14:paraId="59017513" w14:textId="77777777" w:rsidR="00C57C81" w:rsidRPr="00E022E8" w:rsidRDefault="00C57C81" w:rsidP="006D1A4C">
            <w:pPr>
              <w:spacing w:before="120"/>
              <w:rPr>
                <w:rFonts w:ascii="Corbel" w:hAnsi="Corbel"/>
                <w:sz w:val="20"/>
              </w:rPr>
            </w:pPr>
            <w:r w:rsidRPr="00E022E8">
              <w:rPr>
                <w:rFonts w:ascii="Corbel" w:hAnsi="Corbel"/>
                <w:sz w:val="20"/>
              </w:rPr>
              <w:t>10.</w:t>
            </w:r>
            <w:r>
              <w:rPr>
                <w:rFonts w:ascii="Corbel" w:hAnsi="Corbel"/>
                <w:sz w:val="20"/>
              </w:rPr>
              <w:t>2</w:t>
            </w:r>
            <w:r w:rsidRPr="00E022E8">
              <w:rPr>
                <w:rFonts w:ascii="Corbel" w:hAnsi="Corbel"/>
                <w:sz w:val="20"/>
              </w:rPr>
              <w:t>5</w:t>
            </w:r>
          </w:p>
        </w:tc>
        <w:tc>
          <w:tcPr>
            <w:tcW w:w="305" w:type="dxa"/>
            <w:shd w:val="clear" w:color="auto" w:fill="DBDBDB" w:themeFill="accent3" w:themeFillTint="66"/>
          </w:tcPr>
          <w:p w14:paraId="27F53D69" w14:textId="77777777" w:rsidR="00C57C81" w:rsidRPr="006B6D2C" w:rsidRDefault="00C57C81" w:rsidP="006D1A4C">
            <w:pPr>
              <w:spacing w:before="120" w:after="120"/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15</w:t>
            </w:r>
          </w:p>
        </w:tc>
        <w:tc>
          <w:tcPr>
            <w:tcW w:w="7491" w:type="dxa"/>
            <w:shd w:val="clear" w:color="auto" w:fill="DBDBDB" w:themeFill="accent3" w:themeFillTint="66"/>
          </w:tcPr>
          <w:p w14:paraId="0641A104" w14:textId="77777777" w:rsidR="00C57C81" w:rsidRPr="006B6D2C" w:rsidRDefault="00C57C81" w:rsidP="006D1A4C">
            <w:pPr>
              <w:spacing w:before="120" w:after="120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BREAK</w:t>
            </w:r>
            <w:bookmarkStart w:id="0" w:name="_GoBack"/>
            <w:bookmarkEnd w:id="0"/>
          </w:p>
        </w:tc>
      </w:tr>
      <w:tr w:rsidR="00C57C81" w:rsidRPr="00860EF0" w14:paraId="2EFD71C7" w14:textId="77777777" w:rsidTr="00C57C81">
        <w:trPr>
          <w:trHeight w:val="404"/>
        </w:trPr>
        <w:tc>
          <w:tcPr>
            <w:tcW w:w="1271" w:type="dxa"/>
            <w:shd w:val="clear" w:color="auto" w:fill="auto"/>
          </w:tcPr>
          <w:p w14:paraId="65721877" w14:textId="77777777" w:rsidR="00C57C81" w:rsidRPr="00E022E8" w:rsidRDefault="00C57C81" w:rsidP="006D1A4C">
            <w:pPr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10.4</w:t>
            </w:r>
            <w:r w:rsidRPr="00E022E8">
              <w:rPr>
                <w:rFonts w:ascii="Corbel" w:hAnsi="Corbel"/>
                <w:sz w:val="20"/>
              </w:rPr>
              <w:t>0</w:t>
            </w:r>
          </w:p>
        </w:tc>
        <w:tc>
          <w:tcPr>
            <w:tcW w:w="305" w:type="dxa"/>
            <w:shd w:val="clear" w:color="auto" w:fill="auto"/>
          </w:tcPr>
          <w:p w14:paraId="6521856A" w14:textId="77777777" w:rsidR="00C57C81" w:rsidRPr="00E022E8" w:rsidRDefault="00C57C81" w:rsidP="006D1A4C">
            <w:pPr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20</w:t>
            </w:r>
          </w:p>
        </w:tc>
        <w:tc>
          <w:tcPr>
            <w:tcW w:w="7491" w:type="dxa"/>
            <w:shd w:val="clear" w:color="auto" w:fill="auto"/>
          </w:tcPr>
          <w:p w14:paraId="52081AD5" w14:textId="77777777" w:rsidR="00C57C81" w:rsidRDefault="00C57C81" w:rsidP="006D1A4C">
            <w:pPr>
              <w:rPr>
                <w:rFonts w:ascii="Corbel" w:hAnsi="Corbel"/>
                <w:b/>
                <w:sz w:val="20"/>
              </w:rPr>
            </w:pPr>
            <w:r w:rsidRPr="00CB57E6">
              <w:rPr>
                <w:rFonts w:ascii="Corbel" w:hAnsi="Corbel"/>
                <w:b/>
                <w:sz w:val="20"/>
              </w:rPr>
              <w:t>Plenary</w:t>
            </w:r>
            <w:r>
              <w:rPr>
                <w:rFonts w:ascii="Corbel" w:hAnsi="Corbel"/>
                <w:b/>
                <w:sz w:val="20"/>
              </w:rPr>
              <w:t xml:space="preserve"> feedback and</w:t>
            </w:r>
            <w:r w:rsidRPr="00CB57E6">
              <w:rPr>
                <w:rFonts w:ascii="Corbel" w:hAnsi="Corbel"/>
                <w:b/>
                <w:sz w:val="20"/>
              </w:rPr>
              <w:t xml:space="preserve"> discussion</w:t>
            </w:r>
          </w:p>
          <w:p w14:paraId="1BFA49BA" w14:textId="77777777" w:rsidR="00C57C81" w:rsidRDefault="00C57C81" w:rsidP="00C57C81">
            <w:pPr>
              <w:pStyle w:val="ListParagraph"/>
              <w:numPr>
                <w:ilvl w:val="0"/>
                <w:numId w:val="5"/>
              </w:numPr>
              <w:ind w:left="437"/>
              <w:rPr>
                <w:rFonts w:ascii="Corbel" w:hAnsi="Corbel"/>
                <w:sz w:val="20"/>
                <w:szCs w:val="20"/>
              </w:rPr>
            </w:pPr>
            <w:r w:rsidRPr="3E4BD2CA">
              <w:rPr>
                <w:rFonts w:ascii="Corbel" w:hAnsi="Corbel"/>
                <w:sz w:val="20"/>
                <w:szCs w:val="20"/>
              </w:rPr>
              <w:t>Ask for clarification of anything that is not obvious</w:t>
            </w:r>
          </w:p>
          <w:p w14:paraId="6BEB3112" w14:textId="77777777" w:rsidR="00C57C81" w:rsidRDefault="00C57C81" w:rsidP="00C57C81">
            <w:pPr>
              <w:pStyle w:val="ListParagraph"/>
              <w:numPr>
                <w:ilvl w:val="0"/>
                <w:numId w:val="5"/>
              </w:numPr>
              <w:ind w:left="437"/>
              <w:rPr>
                <w:rFonts w:ascii="Corbel" w:hAnsi="Corbel"/>
                <w:sz w:val="20"/>
                <w:szCs w:val="20"/>
              </w:rPr>
            </w:pPr>
            <w:r w:rsidRPr="3E4BD2CA">
              <w:rPr>
                <w:rFonts w:ascii="Corbel" w:hAnsi="Corbel"/>
                <w:sz w:val="20"/>
                <w:szCs w:val="20"/>
              </w:rPr>
              <w:t>Use the groupings to prompt further discussion</w:t>
            </w:r>
          </w:p>
          <w:p w14:paraId="38C66AD6" w14:textId="77777777" w:rsidR="00C57C81" w:rsidRPr="0082301E" w:rsidRDefault="00C57C81" w:rsidP="00C57C81">
            <w:pPr>
              <w:pStyle w:val="ListParagraph"/>
              <w:ind w:left="437"/>
              <w:rPr>
                <w:rFonts w:ascii="Corbel" w:hAnsi="Corbel"/>
                <w:sz w:val="20"/>
                <w:szCs w:val="20"/>
              </w:rPr>
            </w:pPr>
          </w:p>
        </w:tc>
      </w:tr>
      <w:tr w:rsidR="00C57C81" w:rsidRPr="00860EF0" w14:paraId="428ED472" w14:textId="77777777" w:rsidTr="00C57C81">
        <w:trPr>
          <w:trHeight w:val="404"/>
        </w:trPr>
        <w:tc>
          <w:tcPr>
            <w:tcW w:w="1271" w:type="dxa"/>
            <w:shd w:val="clear" w:color="auto" w:fill="auto"/>
          </w:tcPr>
          <w:p w14:paraId="4C02B78F" w14:textId="77777777" w:rsidR="00C57C81" w:rsidRPr="00E022E8" w:rsidRDefault="00C57C81" w:rsidP="006D1A4C">
            <w:pPr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11.00</w:t>
            </w:r>
          </w:p>
        </w:tc>
        <w:tc>
          <w:tcPr>
            <w:tcW w:w="305" w:type="dxa"/>
            <w:shd w:val="clear" w:color="auto" w:fill="auto"/>
          </w:tcPr>
          <w:p w14:paraId="1F48C1BE" w14:textId="77777777" w:rsidR="00C57C81" w:rsidRPr="00E022E8" w:rsidRDefault="00C57C81" w:rsidP="006D1A4C">
            <w:pPr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5</w:t>
            </w:r>
          </w:p>
        </w:tc>
        <w:tc>
          <w:tcPr>
            <w:tcW w:w="7491" w:type="dxa"/>
            <w:shd w:val="clear" w:color="auto" w:fill="auto"/>
          </w:tcPr>
          <w:p w14:paraId="453D52DD" w14:textId="77777777" w:rsidR="00C57C81" w:rsidRDefault="00C57C81" w:rsidP="006D1A4C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</w:rPr>
              <w:t>PART 2</w:t>
            </w:r>
            <w:r w:rsidRPr="00351FEB">
              <w:rPr>
                <w:rFonts w:ascii="Corbel" w:hAnsi="Corbel"/>
                <w:b/>
              </w:rPr>
              <w:t xml:space="preserve">: </w:t>
            </w:r>
            <w:r>
              <w:rPr>
                <w:rFonts w:ascii="Corbel" w:hAnsi="Corbel"/>
                <w:b/>
                <w:sz w:val="20"/>
              </w:rPr>
              <w:t>E</w:t>
            </w:r>
            <w:r w:rsidRPr="0082301E">
              <w:rPr>
                <w:rFonts w:ascii="Corbel" w:hAnsi="Corbel"/>
                <w:b/>
                <w:sz w:val="20"/>
              </w:rPr>
              <w:t>nhancing impact and legacy</w:t>
            </w:r>
            <w:r>
              <w:rPr>
                <w:rFonts w:ascii="Corbel" w:hAnsi="Corbel"/>
                <w:b/>
                <w:sz w:val="20"/>
              </w:rPr>
              <w:t xml:space="preserve"> in the final months </w:t>
            </w:r>
          </w:p>
          <w:p w14:paraId="5CA0D501" w14:textId="77777777" w:rsidR="00C57C81" w:rsidRPr="00C57C81" w:rsidRDefault="00C57C81" w:rsidP="00C57C81">
            <w:pPr>
              <w:pStyle w:val="ListParagraph"/>
              <w:numPr>
                <w:ilvl w:val="0"/>
                <w:numId w:val="7"/>
              </w:numPr>
              <w:ind w:left="437"/>
              <w:rPr>
                <w:rFonts w:ascii="Corbel" w:hAnsi="Corbel"/>
                <w:sz w:val="20"/>
                <w:szCs w:val="20"/>
              </w:rPr>
            </w:pPr>
            <w:r w:rsidRPr="3E4BD2CA">
              <w:rPr>
                <w:rFonts w:ascii="Corbel" w:hAnsi="Corbel"/>
                <w:sz w:val="20"/>
                <w:szCs w:val="20"/>
              </w:rPr>
              <w:t>Maximising connections, synergies and discuss mechanisms to use</w:t>
            </w:r>
          </w:p>
          <w:p w14:paraId="211876B5" w14:textId="77777777" w:rsidR="00C57C81" w:rsidRPr="00351FEB" w:rsidRDefault="00C57C81" w:rsidP="00C57C81">
            <w:pPr>
              <w:pStyle w:val="ListParagraph"/>
              <w:ind w:left="437"/>
              <w:rPr>
                <w:sz w:val="20"/>
                <w:szCs w:val="20"/>
              </w:rPr>
            </w:pPr>
          </w:p>
        </w:tc>
      </w:tr>
      <w:tr w:rsidR="00C57C81" w:rsidRPr="00860EF0" w14:paraId="2ECE76CF" w14:textId="77777777" w:rsidTr="00C57C81">
        <w:trPr>
          <w:trHeight w:val="404"/>
        </w:trPr>
        <w:tc>
          <w:tcPr>
            <w:tcW w:w="1271" w:type="dxa"/>
            <w:shd w:val="clear" w:color="auto" w:fill="BDD6EE" w:themeFill="accent1" w:themeFillTint="66"/>
          </w:tcPr>
          <w:p w14:paraId="7C78F952" w14:textId="77777777" w:rsidR="00C57C81" w:rsidRPr="00E022E8" w:rsidRDefault="00C57C81" w:rsidP="006D1A4C">
            <w:pPr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11.0</w:t>
            </w:r>
            <w:r w:rsidRPr="00E022E8">
              <w:rPr>
                <w:rFonts w:ascii="Corbel" w:hAnsi="Corbel"/>
                <w:sz w:val="20"/>
              </w:rPr>
              <w:t>5</w:t>
            </w:r>
          </w:p>
        </w:tc>
        <w:tc>
          <w:tcPr>
            <w:tcW w:w="305" w:type="dxa"/>
            <w:shd w:val="clear" w:color="auto" w:fill="BDD6EE" w:themeFill="accent1" w:themeFillTint="66"/>
          </w:tcPr>
          <w:p w14:paraId="4801ABCF" w14:textId="77777777" w:rsidR="00C57C81" w:rsidRPr="00E022E8" w:rsidRDefault="00C57C81" w:rsidP="006D1A4C">
            <w:pPr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20</w:t>
            </w:r>
          </w:p>
        </w:tc>
        <w:tc>
          <w:tcPr>
            <w:tcW w:w="7491" w:type="dxa"/>
            <w:shd w:val="clear" w:color="auto" w:fill="BDD6EE" w:themeFill="accent1" w:themeFillTint="66"/>
          </w:tcPr>
          <w:p w14:paraId="03290922" w14:textId="77777777" w:rsidR="00C57C81" w:rsidRDefault="00C57C81" w:rsidP="006D1A4C">
            <w:pPr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 xml:space="preserve"> </w:t>
            </w:r>
            <w:r w:rsidRPr="006B6D2C">
              <w:rPr>
                <w:rFonts w:ascii="Corbel" w:hAnsi="Corbel"/>
                <w:b/>
                <w:sz w:val="20"/>
              </w:rPr>
              <w:t>BREAKOUT GROUPS</w:t>
            </w:r>
            <w:r>
              <w:rPr>
                <w:rFonts w:ascii="Corbel" w:hAnsi="Corbel"/>
                <w:b/>
                <w:sz w:val="20"/>
              </w:rPr>
              <w:t xml:space="preserve"> </w:t>
            </w:r>
            <w:r w:rsidRPr="0082301E">
              <w:rPr>
                <w:rFonts w:ascii="Corbel" w:hAnsi="Corbel"/>
                <w:b/>
                <w:sz w:val="20"/>
              </w:rPr>
              <w:t xml:space="preserve">2 </w:t>
            </w:r>
          </w:p>
          <w:p w14:paraId="5850042A" w14:textId="77777777" w:rsidR="00C57C81" w:rsidRPr="00C57C81" w:rsidRDefault="00C57C81" w:rsidP="00C57C81">
            <w:pPr>
              <w:pStyle w:val="ListParagraph"/>
              <w:numPr>
                <w:ilvl w:val="0"/>
                <w:numId w:val="2"/>
              </w:numPr>
              <w:ind w:left="437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3E4BD2CA">
              <w:rPr>
                <w:rFonts w:ascii="Corbel" w:hAnsi="Corbel"/>
                <w:sz w:val="20"/>
                <w:szCs w:val="20"/>
              </w:rPr>
              <w:t>Focussing on: ‘</w:t>
            </w:r>
            <w:r w:rsidRPr="3E4BD2CA">
              <w:rPr>
                <w:rFonts w:ascii="Corbel" w:hAnsi="Corbel"/>
                <w:i/>
                <w:iCs/>
                <w:sz w:val="20"/>
                <w:szCs w:val="20"/>
              </w:rPr>
              <w:t>As we enter the final stage of the programme, what opportunities are there to strengthen connections and build synergies</w:t>
            </w:r>
            <w:r w:rsidRPr="3E4BD2CA">
              <w:rPr>
                <w:rFonts w:ascii="Corbel" w:hAnsi="Corbel"/>
                <w:sz w:val="20"/>
                <w:szCs w:val="20"/>
              </w:rPr>
              <w:t>?’</w:t>
            </w:r>
          </w:p>
          <w:p w14:paraId="10BC9C8D" w14:textId="77777777" w:rsidR="00C57C81" w:rsidRPr="00C57C81" w:rsidRDefault="00C57C81" w:rsidP="00C57C81">
            <w:pPr>
              <w:pStyle w:val="ListParagraph"/>
              <w:ind w:left="437"/>
              <w:rPr>
                <w:rFonts w:ascii="Corbel" w:hAnsi="Corbel"/>
                <w:bCs/>
                <w:sz w:val="20"/>
                <w:szCs w:val="20"/>
              </w:rPr>
            </w:pPr>
            <w:r w:rsidRPr="00C57C81">
              <w:rPr>
                <w:rFonts w:ascii="Corbel" w:hAnsi="Corbel"/>
                <w:bCs/>
                <w:sz w:val="20"/>
                <w:szCs w:val="20"/>
              </w:rPr>
              <w:t xml:space="preserve">Using the </w:t>
            </w:r>
            <w:proofErr w:type="spellStart"/>
            <w:r w:rsidRPr="00C57C81">
              <w:rPr>
                <w:rFonts w:ascii="Corbel" w:hAnsi="Corbel"/>
                <w:bCs/>
                <w:sz w:val="20"/>
                <w:szCs w:val="20"/>
              </w:rPr>
              <w:t>Jamboard</w:t>
            </w:r>
            <w:proofErr w:type="spellEnd"/>
          </w:p>
        </w:tc>
      </w:tr>
      <w:tr w:rsidR="00C57C81" w:rsidRPr="00860EF0" w14:paraId="3B02CF51" w14:textId="77777777" w:rsidTr="00C57C81">
        <w:trPr>
          <w:trHeight w:val="404"/>
        </w:trPr>
        <w:tc>
          <w:tcPr>
            <w:tcW w:w="1271" w:type="dxa"/>
            <w:shd w:val="clear" w:color="auto" w:fill="auto"/>
          </w:tcPr>
          <w:p w14:paraId="41B0B5C5" w14:textId="77777777" w:rsidR="00C57C81" w:rsidRPr="00E022E8" w:rsidRDefault="00C57C81" w:rsidP="006D1A4C">
            <w:pPr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11.25</w:t>
            </w:r>
          </w:p>
        </w:tc>
        <w:tc>
          <w:tcPr>
            <w:tcW w:w="305" w:type="dxa"/>
            <w:shd w:val="clear" w:color="auto" w:fill="auto"/>
          </w:tcPr>
          <w:p w14:paraId="333A26DA" w14:textId="77777777" w:rsidR="00C57C81" w:rsidRPr="00E022E8" w:rsidRDefault="00C57C81" w:rsidP="006D1A4C">
            <w:pPr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30</w:t>
            </w:r>
          </w:p>
        </w:tc>
        <w:tc>
          <w:tcPr>
            <w:tcW w:w="7491" w:type="dxa"/>
            <w:shd w:val="clear" w:color="auto" w:fill="auto"/>
          </w:tcPr>
          <w:p w14:paraId="58F13C54" w14:textId="77777777" w:rsidR="00C57C81" w:rsidRDefault="00C57C81" w:rsidP="006D1A4C">
            <w:pPr>
              <w:rPr>
                <w:rFonts w:ascii="Corbel" w:hAnsi="Corbel"/>
                <w:b/>
                <w:sz w:val="20"/>
              </w:rPr>
            </w:pPr>
            <w:r w:rsidRPr="00CB57E6">
              <w:rPr>
                <w:rFonts w:ascii="Corbel" w:hAnsi="Corbel"/>
                <w:b/>
                <w:sz w:val="20"/>
              </w:rPr>
              <w:t xml:space="preserve">Plenary </w:t>
            </w:r>
            <w:r>
              <w:rPr>
                <w:rFonts w:ascii="Corbel" w:hAnsi="Corbel"/>
                <w:b/>
                <w:sz w:val="20"/>
              </w:rPr>
              <w:t xml:space="preserve">feedback </w:t>
            </w:r>
          </w:p>
          <w:p w14:paraId="39A45921" w14:textId="77777777" w:rsidR="00C57C81" w:rsidRDefault="00C57C81" w:rsidP="00C57C81">
            <w:pPr>
              <w:pStyle w:val="ListParagraph"/>
              <w:numPr>
                <w:ilvl w:val="0"/>
                <w:numId w:val="2"/>
              </w:numPr>
              <w:ind w:left="437"/>
              <w:rPr>
                <w:rFonts w:ascii="Corbel" w:hAnsi="Corbel"/>
                <w:sz w:val="20"/>
                <w:szCs w:val="20"/>
              </w:rPr>
            </w:pPr>
            <w:r w:rsidRPr="3E4BD2CA">
              <w:rPr>
                <w:rFonts w:ascii="Corbel" w:hAnsi="Corbel"/>
                <w:sz w:val="20"/>
                <w:szCs w:val="20"/>
              </w:rPr>
              <w:t>Reflecting on what has been captured on the Jam board</w:t>
            </w:r>
          </w:p>
          <w:p w14:paraId="70FC0F11" w14:textId="77777777" w:rsidR="00C57C81" w:rsidRDefault="00C57C81" w:rsidP="00C57C81">
            <w:pPr>
              <w:pStyle w:val="ListParagraph"/>
              <w:numPr>
                <w:ilvl w:val="0"/>
                <w:numId w:val="2"/>
              </w:numPr>
              <w:ind w:left="437"/>
              <w:rPr>
                <w:rFonts w:ascii="Corbel" w:hAnsi="Corbel"/>
                <w:sz w:val="20"/>
                <w:szCs w:val="20"/>
              </w:rPr>
            </w:pPr>
            <w:r w:rsidRPr="3E4BD2CA">
              <w:rPr>
                <w:rFonts w:ascii="Corbel" w:hAnsi="Corbel"/>
                <w:sz w:val="20"/>
                <w:szCs w:val="20"/>
              </w:rPr>
              <w:t>Opportunities at various levels</w:t>
            </w:r>
          </w:p>
          <w:p w14:paraId="10DAF557" w14:textId="77777777" w:rsidR="00C57C81" w:rsidRPr="00351FEB" w:rsidRDefault="00C57C81" w:rsidP="00C57C81">
            <w:pPr>
              <w:pStyle w:val="ListParagraph"/>
              <w:ind w:left="437"/>
              <w:rPr>
                <w:rFonts w:ascii="Corbel" w:hAnsi="Corbel"/>
                <w:sz w:val="20"/>
                <w:szCs w:val="20"/>
              </w:rPr>
            </w:pPr>
          </w:p>
        </w:tc>
      </w:tr>
      <w:tr w:rsidR="00C57C81" w:rsidRPr="00860EF0" w14:paraId="6B54C403" w14:textId="77777777" w:rsidTr="00C57C81">
        <w:trPr>
          <w:trHeight w:val="404"/>
        </w:trPr>
        <w:tc>
          <w:tcPr>
            <w:tcW w:w="1271" w:type="dxa"/>
            <w:shd w:val="clear" w:color="auto" w:fill="auto"/>
          </w:tcPr>
          <w:p w14:paraId="75D81F8E" w14:textId="77777777" w:rsidR="00C57C81" w:rsidRPr="00E022E8" w:rsidRDefault="00C57C81" w:rsidP="006D1A4C">
            <w:pPr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11.55</w:t>
            </w:r>
          </w:p>
        </w:tc>
        <w:tc>
          <w:tcPr>
            <w:tcW w:w="305" w:type="dxa"/>
            <w:shd w:val="clear" w:color="auto" w:fill="auto"/>
          </w:tcPr>
          <w:p w14:paraId="7F3F6F36" w14:textId="77777777" w:rsidR="00C57C81" w:rsidRPr="00E022E8" w:rsidRDefault="00C57C81" w:rsidP="006D1A4C">
            <w:pPr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20</w:t>
            </w:r>
          </w:p>
        </w:tc>
        <w:tc>
          <w:tcPr>
            <w:tcW w:w="7491" w:type="dxa"/>
            <w:shd w:val="clear" w:color="auto" w:fill="auto"/>
          </w:tcPr>
          <w:p w14:paraId="3F9A68B9" w14:textId="77777777" w:rsidR="00C57C81" w:rsidRPr="00E022E8" w:rsidRDefault="00C57C81" w:rsidP="006D1A4C">
            <w:pPr>
              <w:rPr>
                <w:rFonts w:ascii="Corbel" w:hAnsi="Corbel"/>
                <w:sz w:val="20"/>
              </w:rPr>
            </w:pPr>
            <w:r w:rsidRPr="00E022E8">
              <w:rPr>
                <w:rFonts w:ascii="Corbel" w:hAnsi="Corbel"/>
                <w:b/>
                <w:sz w:val="20"/>
              </w:rPr>
              <w:t>M</w:t>
            </w:r>
            <w:r>
              <w:rPr>
                <w:rFonts w:ascii="Corbel" w:hAnsi="Corbel"/>
                <w:b/>
                <w:sz w:val="20"/>
              </w:rPr>
              <w:t>echanisms for m</w:t>
            </w:r>
            <w:r w:rsidRPr="00E022E8">
              <w:rPr>
                <w:rFonts w:ascii="Corbel" w:hAnsi="Corbel"/>
                <w:b/>
                <w:sz w:val="20"/>
              </w:rPr>
              <w:t>aximising external impact</w:t>
            </w:r>
          </w:p>
          <w:p w14:paraId="21B04FA9" w14:textId="77777777" w:rsidR="00C57C81" w:rsidRDefault="00C57C81" w:rsidP="00C57C81">
            <w:pPr>
              <w:pStyle w:val="ListParagraph"/>
              <w:numPr>
                <w:ilvl w:val="0"/>
                <w:numId w:val="3"/>
              </w:numPr>
              <w:ind w:left="463"/>
              <w:rPr>
                <w:rFonts w:ascii="Corbel" w:hAnsi="Corbel"/>
                <w:sz w:val="20"/>
                <w:szCs w:val="20"/>
              </w:rPr>
            </w:pPr>
            <w:r w:rsidRPr="3E4BD2CA">
              <w:rPr>
                <w:rFonts w:ascii="Corbel" w:hAnsi="Corbel"/>
                <w:sz w:val="20"/>
                <w:szCs w:val="20"/>
              </w:rPr>
              <w:t xml:space="preserve">What mechanisms are worth pursuing? </w:t>
            </w:r>
          </w:p>
          <w:p w14:paraId="03ECC0B1" w14:textId="77777777" w:rsidR="00C57C81" w:rsidRDefault="00C57C81" w:rsidP="00C57C81">
            <w:pPr>
              <w:pStyle w:val="ListParagraph"/>
              <w:numPr>
                <w:ilvl w:val="0"/>
                <w:numId w:val="3"/>
              </w:numPr>
              <w:ind w:left="463"/>
              <w:rPr>
                <w:rFonts w:ascii="Corbel" w:hAnsi="Corbel"/>
                <w:sz w:val="20"/>
                <w:szCs w:val="20"/>
              </w:rPr>
            </w:pPr>
            <w:r w:rsidRPr="3E4BD2CA">
              <w:rPr>
                <w:rFonts w:ascii="Corbel" w:hAnsi="Corbel"/>
                <w:sz w:val="20"/>
                <w:szCs w:val="20"/>
              </w:rPr>
              <w:t>Feedback &amp; discussion</w:t>
            </w:r>
          </w:p>
          <w:p w14:paraId="2CA905EB" w14:textId="77777777" w:rsidR="00C57C81" w:rsidRPr="00906945" w:rsidRDefault="00C57C81" w:rsidP="00C57C81">
            <w:pPr>
              <w:pStyle w:val="ListParagraph"/>
              <w:ind w:left="463"/>
              <w:rPr>
                <w:rFonts w:ascii="Corbel" w:hAnsi="Corbel"/>
                <w:sz w:val="20"/>
                <w:szCs w:val="20"/>
              </w:rPr>
            </w:pPr>
          </w:p>
        </w:tc>
      </w:tr>
      <w:tr w:rsidR="00C57C81" w:rsidRPr="00860EF0" w14:paraId="6A158BFA" w14:textId="77777777" w:rsidTr="00C57C81">
        <w:trPr>
          <w:trHeight w:val="404"/>
        </w:trPr>
        <w:tc>
          <w:tcPr>
            <w:tcW w:w="1271" w:type="dxa"/>
            <w:shd w:val="clear" w:color="auto" w:fill="auto"/>
          </w:tcPr>
          <w:p w14:paraId="2DF09769" w14:textId="77777777" w:rsidR="00C57C81" w:rsidRPr="00E022E8" w:rsidRDefault="00C57C81" w:rsidP="006D1A4C">
            <w:pPr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12.15</w:t>
            </w:r>
          </w:p>
        </w:tc>
        <w:tc>
          <w:tcPr>
            <w:tcW w:w="305" w:type="dxa"/>
            <w:shd w:val="clear" w:color="auto" w:fill="auto"/>
          </w:tcPr>
          <w:p w14:paraId="01ED556A" w14:textId="77777777" w:rsidR="00C57C81" w:rsidRPr="00E022E8" w:rsidRDefault="00C57C81" w:rsidP="006D1A4C">
            <w:pPr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15</w:t>
            </w:r>
          </w:p>
        </w:tc>
        <w:tc>
          <w:tcPr>
            <w:tcW w:w="7491" w:type="dxa"/>
            <w:shd w:val="clear" w:color="auto" w:fill="auto"/>
          </w:tcPr>
          <w:p w14:paraId="08F274D0" w14:textId="77777777" w:rsidR="00C57C81" w:rsidRPr="00E022E8" w:rsidRDefault="00C57C81" w:rsidP="006D1A4C">
            <w:pPr>
              <w:rPr>
                <w:rFonts w:ascii="Corbel" w:hAnsi="Corbel"/>
                <w:sz w:val="20"/>
              </w:rPr>
            </w:pPr>
            <w:r w:rsidRPr="3E4BD2CA">
              <w:rPr>
                <w:rFonts w:ascii="Corbel" w:hAnsi="Corbel"/>
                <w:b/>
                <w:bCs/>
                <w:sz w:val="20"/>
                <w:szCs w:val="20"/>
              </w:rPr>
              <w:t>Wrap up</w:t>
            </w:r>
            <w:r w:rsidRPr="3E4BD2CA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14:paraId="587816F8" w14:textId="77777777" w:rsidR="00C57C81" w:rsidRPr="00E022E8" w:rsidRDefault="00C57C81" w:rsidP="00C57C81">
            <w:pPr>
              <w:pStyle w:val="ListParagraph"/>
              <w:numPr>
                <w:ilvl w:val="0"/>
                <w:numId w:val="4"/>
              </w:numPr>
              <w:ind w:left="295"/>
              <w:rPr>
                <w:rFonts w:eastAsiaTheme="minorEastAsia"/>
                <w:sz w:val="20"/>
                <w:szCs w:val="20"/>
              </w:rPr>
            </w:pPr>
            <w:r w:rsidRPr="3E4BD2CA">
              <w:rPr>
                <w:rFonts w:ascii="Corbel" w:hAnsi="Corbel"/>
                <w:sz w:val="20"/>
                <w:szCs w:val="20"/>
              </w:rPr>
              <w:t xml:space="preserve">What now? Where next? </w:t>
            </w:r>
          </w:p>
          <w:p w14:paraId="12161CE7" w14:textId="77777777" w:rsidR="00C57C81" w:rsidRPr="00C57C81" w:rsidRDefault="00C57C81" w:rsidP="00C57C81">
            <w:pPr>
              <w:pStyle w:val="ListParagraph"/>
              <w:numPr>
                <w:ilvl w:val="0"/>
                <w:numId w:val="4"/>
              </w:numPr>
              <w:ind w:left="295"/>
              <w:rPr>
                <w:sz w:val="20"/>
                <w:szCs w:val="20"/>
              </w:rPr>
            </w:pPr>
            <w:r w:rsidRPr="3E4BD2CA">
              <w:rPr>
                <w:rFonts w:ascii="Corbel" w:hAnsi="Corbel"/>
                <w:sz w:val="20"/>
                <w:szCs w:val="20"/>
              </w:rPr>
              <w:t>Ask for final reflections from the participants</w:t>
            </w:r>
          </w:p>
          <w:p w14:paraId="755F74ED" w14:textId="77777777" w:rsidR="00C57C81" w:rsidRPr="00E022E8" w:rsidRDefault="00C57C81" w:rsidP="00C57C81">
            <w:pPr>
              <w:pStyle w:val="ListParagraph"/>
              <w:ind w:left="295"/>
              <w:rPr>
                <w:sz w:val="20"/>
                <w:szCs w:val="20"/>
              </w:rPr>
            </w:pPr>
          </w:p>
        </w:tc>
      </w:tr>
      <w:tr w:rsidR="00C57C81" w:rsidRPr="00860EF0" w14:paraId="14A7FF49" w14:textId="77777777" w:rsidTr="00C57C81">
        <w:trPr>
          <w:trHeight w:val="404"/>
        </w:trPr>
        <w:tc>
          <w:tcPr>
            <w:tcW w:w="1271" w:type="dxa"/>
            <w:shd w:val="clear" w:color="auto" w:fill="auto"/>
          </w:tcPr>
          <w:p w14:paraId="57A7D49A" w14:textId="77777777" w:rsidR="00C57C81" w:rsidRPr="00E022E8" w:rsidRDefault="00C57C81" w:rsidP="006D1A4C">
            <w:pPr>
              <w:rPr>
                <w:rFonts w:ascii="Corbel" w:hAnsi="Corbel"/>
                <w:sz w:val="20"/>
              </w:rPr>
            </w:pPr>
            <w:r w:rsidRPr="00E022E8">
              <w:rPr>
                <w:rFonts w:ascii="Corbel" w:hAnsi="Corbel"/>
                <w:sz w:val="20"/>
              </w:rPr>
              <w:t>12.30</w:t>
            </w:r>
          </w:p>
        </w:tc>
        <w:tc>
          <w:tcPr>
            <w:tcW w:w="305" w:type="dxa"/>
            <w:shd w:val="clear" w:color="auto" w:fill="auto"/>
          </w:tcPr>
          <w:p w14:paraId="5C940F88" w14:textId="77777777" w:rsidR="00C57C81" w:rsidRPr="00E022E8" w:rsidRDefault="00C57C81" w:rsidP="006D1A4C">
            <w:pPr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7491" w:type="dxa"/>
            <w:shd w:val="clear" w:color="auto" w:fill="auto"/>
          </w:tcPr>
          <w:p w14:paraId="3724AA5A" w14:textId="77777777" w:rsidR="00C57C81" w:rsidRPr="00E022E8" w:rsidRDefault="00C57C81" w:rsidP="006D1A4C">
            <w:pPr>
              <w:rPr>
                <w:rFonts w:ascii="Corbel" w:hAnsi="Corbel"/>
                <w:b/>
                <w:sz w:val="20"/>
              </w:rPr>
            </w:pPr>
            <w:r w:rsidRPr="00E022E8">
              <w:rPr>
                <w:rFonts w:ascii="Corbel" w:hAnsi="Corbel"/>
                <w:b/>
                <w:sz w:val="20"/>
              </w:rPr>
              <w:t>CLOSE</w:t>
            </w:r>
          </w:p>
        </w:tc>
      </w:tr>
    </w:tbl>
    <w:p w14:paraId="0BF95D07" w14:textId="77777777" w:rsidR="00571288" w:rsidRDefault="00571288"/>
    <w:sectPr w:rsidR="005712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3F79"/>
    <w:multiLevelType w:val="hybridMultilevel"/>
    <w:tmpl w:val="66506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A64A3"/>
    <w:multiLevelType w:val="hybridMultilevel"/>
    <w:tmpl w:val="86DC2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E51E1"/>
    <w:multiLevelType w:val="hybridMultilevel"/>
    <w:tmpl w:val="F112D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46B43"/>
    <w:multiLevelType w:val="hybridMultilevel"/>
    <w:tmpl w:val="558E9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22FE5"/>
    <w:multiLevelType w:val="hybridMultilevel"/>
    <w:tmpl w:val="6458E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72912"/>
    <w:multiLevelType w:val="hybridMultilevel"/>
    <w:tmpl w:val="B7D63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54FD8"/>
    <w:multiLevelType w:val="hybridMultilevel"/>
    <w:tmpl w:val="E9DAE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81"/>
    <w:rsid w:val="00571288"/>
    <w:rsid w:val="00C5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D8B36"/>
  <w15:chartTrackingRefBased/>
  <w15:docId w15:val="{15B11436-74CA-4009-8430-E377A68A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C81"/>
    <w:pPr>
      <w:ind w:left="720"/>
      <w:contextualSpacing/>
    </w:pPr>
  </w:style>
  <w:style w:type="table" w:styleId="TableGrid">
    <w:name w:val="Table Grid"/>
    <w:basedOn w:val="TableNormal"/>
    <w:uiPriority w:val="39"/>
    <w:rsid w:val="00C57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95C29E3BF5C4994A30523A88C7E28" ma:contentTypeVersion="13" ma:contentTypeDescription="Create a new document." ma:contentTypeScope="" ma:versionID="b854867a2c3d1dd78904a1a3b4d41224">
  <xsd:schema xmlns:xsd="http://www.w3.org/2001/XMLSchema" xmlns:xs="http://www.w3.org/2001/XMLSchema" xmlns:p="http://schemas.microsoft.com/office/2006/metadata/properties" xmlns:ns3="2053d831-ae93-4fbf-a480-ca72c17a4b91" xmlns:ns4="32772299-52cd-4e12-9d31-fa1a8c774f9b" targetNamespace="http://schemas.microsoft.com/office/2006/metadata/properties" ma:root="true" ma:fieldsID="7b4227f16b3d30c80eb58b799ed86a85" ns3:_="" ns4:_="">
    <xsd:import namespace="2053d831-ae93-4fbf-a480-ca72c17a4b91"/>
    <xsd:import namespace="32772299-52cd-4e12-9d31-fa1a8c774f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3d831-ae93-4fbf-a480-ca72c17a4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72299-52cd-4e12-9d31-fa1a8c774f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E038AC-674D-4DE9-9C30-C6DD84D93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3d831-ae93-4fbf-a480-ca72c17a4b91"/>
    <ds:schemaRef ds:uri="32772299-52cd-4e12-9d31-fa1a8c774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431FCF-86BE-4C99-9A53-013D493BBC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1D9176-0343-4EA1-9A26-B926B3B0F56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2053d831-ae93-4fbf-a480-ca72c17a4b9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32772299-52cd-4e12-9d31-fa1a8c774f9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Harcourt</dc:creator>
  <cp:keywords/>
  <dc:description/>
  <cp:lastModifiedBy>Rachel Harcourt</cp:lastModifiedBy>
  <cp:revision>1</cp:revision>
  <dcterms:created xsi:type="dcterms:W3CDTF">2021-10-25T09:51:00Z</dcterms:created>
  <dcterms:modified xsi:type="dcterms:W3CDTF">2021-10-25T09:54:00Z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0x0101000CD95C29E3BF5C4994A30523A88C7E28</vt:lpwstr>
  </property>
</Properties>
</file>